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autoSpaceDE/>
        <w:autoSpaceDN/>
        <w:bidi w:val="0"/>
        <w:snapToGrid/>
        <w:spacing w:line="440" w:lineRule="exact"/>
        <w:jc w:val="center"/>
        <w:textAlignment w:val="auto"/>
        <w:rPr>
          <w:rFonts w:hint="default" w:cs="宋体" w:asciiTheme="majorEastAsia" w:hAnsiTheme="majorEastAsia" w:eastAsiaTheme="majorEastAsia"/>
          <w:b/>
          <w:bCs/>
          <w:sz w:val="36"/>
          <w:szCs w:val="36"/>
          <w:shd w:val="clear" w:color="auto" w:fill="FFFFFF"/>
          <w:lang w:val="en-US" w:eastAsia="zh-CN"/>
        </w:rPr>
      </w:pPr>
      <w:r>
        <w:rPr>
          <w:rFonts w:hint="eastAsia" w:cs="宋体" w:asciiTheme="majorEastAsia" w:hAnsiTheme="majorEastAsia" w:eastAsiaTheme="majorEastAsia"/>
          <w:b/>
          <w:bCs/>
          <w:sz w:val="36"/>
          <w:szCs w:val="36"/>
          <w:shd w:val="clear" w:color="auto" w:fill="FFFFFF"/>
        </w:rPr>
        <w:t>南充市</w:t>
      </w:r>
      <w:r>
        <w:rPr>
          <w:rFonts w:hint="eastAsia" w:cs="宋体" w:asciiTheme="majorEastAsia" w:hAnsiTheme="majorEastAsia" w:eastAsiaTheme="majorEastAsia"/>
          <w:b/>
          <w:bCs/>
          <w:sz w:val="36"/>
          <w:szCs w:val="36"/>
          <w:shd w:val="clear" w:color="auto" w:fill="FFFFFF"/>
          <w:lang w:eastAsia="zh-CN"/>
        </w:rPr>
        <w:t>“</w:t>
      </w:r>
      <w:r>
        <w:rPr>
          <w:rFonts w:hint="eastAsia" w:cs="宋体" w:asciiTheme="majorEastAsia" w:hAnsiTheme="majorEastAsia" w:eastAsiaTheme="majorEastAsia"/>
          <w:b/>
          <w:bCs/>
          <w:sz w:val="36"/>
          <w:szCs w:val="36"/>
          <w:shd w:val="clear" w:color="auto" w:fill="FFFFFF"/>
          <w:lang w:val="en-US" w:eastAsia="zh-CN"/>
        </w:rPr>
        <w:t>120</w:t>
      </w:r>
      <w:r>
        <w:rPr>
          <w:rFonts w:hint="eastAsia" w:cs="宋体" w:asciiTheme="majorEastAsia" w:hAnsiTheme="majorEastAsia" w:eastAsiaTheme="majorEastAsia"/>
          <w:b/>
          <w:bCs/>
          <w:sz w:val="36"/>
          <w:szCs w:val="36"/>
          <w:shd w:val="clear" w:color="auto" w:fill="FFFFFF"/>
          <w:lang w:eastAsia="zh-CN"/>
        </w:rPr>
        <w:t>”</w:t>
      </w:r>
      <w:r>
        <w:rPr>
          <w:rFonts w:hint="eastAsia" w:cs="宋体" w:asciiTheme="majorEastAsia" w:hAnsiTheme="majorEastAsia" w:eastAsiaTheme="majorEastAsia"/>
          <w:b/>
          <w:bCs/>
          <w:sz w:val="36"/>
          <w:szCs w:val="36"/>
          <w:shd w:val="clear" w:color="auto" w:fill="FFFFFF"/>
          <w:lang w:val="en-US" w:eastAsia="zh-CN"/>
        </w:rPr>
        <w:t>紧急医疗救援指挥中心</w:t>
      </w:r>
    </w:p>
    <w:p>
      <w:pPr>
        <w:keepNext w:val="0"/>
        <w:keepLines w:val="0"/>
        <w:pageBreakBefore w:val="0"/>
        <w:widowControl/>
        <w:shd w:val="clear" w:color="auto" w:fill="FFFFFF"/>
        <w:kinsoku/>
        <w:wordWrap/>
        <w:overflowPunct/>
        <w:autoSpaceDE/>
        <w:autoSpaceDN/>
        <w:bidi w:val="0"/>
        <w:snapToGrid/>
        <w:spacing w:line="440" w:lineRule="exact"/>
        <w:jc w:val="center"/>
        <w:textAlignment w:val="auto"/>
        <w:rPr>
          <w:rFonts w:hint="eastAsia" w:cs="宋体" w:asciiTheme="majorEastAsia" w:hAnsiTheme="majorEastAsia" w:eastAsiaTheme="majorEastAsia"/>
          <w:b/>
          <w:bCs/>
          <w:sz w:val="36"/>
          <w:szCs w:val="36"/>
          <w:shd w:val="clear" w:color="auto" w:fill="FFFFFF"/>
          <w:lang w:val="en-US" w:eastAsia="zh-CN"/>
        </w:rPr>
      </w:pPr>
      <w:bookmarkStart w:id="0" w:name="OLE_LINK2"/>
      <w:r>
        <w:rPr>
          <w:rFonts w:hint="eastAsia" w:cs="宋体" w:asciiTheme="majorEastAsia" w:hAnsiTheme="majorEastAsia" w:eastAsiaTheme="majorEastAsia"/>
          <w:b/>
          <w:bCs/>
          <w:sz w:val="36"/>
          <w:szCs w:val="36"/>
          <w:shd w:val="clear" w:color="auto" w:fill="FFFFFF"/>
          <w:lang w:val="en-US" w:eastAsia="zh-CN"/>
        </w:rPr>
        <w:t>指挥调度</w:t>
      </w:r>
      <w:bookmarkEnd w:id="0"/>
      <w:r>
        <w:rPr>
          <w:rFonts w:hint="eastAsia" w:cs="宋体" w:asciiTheme="majorEastAsia" w:hAnsiTheme="majorEastAsia" w:eastAsiaTheme="majorEastAsia"/>
          <w:b/>
          <w:bCs/>
          <w:sz w:val="36"/>
          <w:szCs w:val="36"/>
          <w:shd w:val="clear" w:color="auto" w:fill="FFFFFF"/>
          <w:lang w:val="en-US" w:eastAsia="zh-CN"/>
        </w:rPr>
        <w:t>平台升级询价采购公告</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仿宋_GB2312" w:hAnsi="宋体" w:eastAsia="仿宋_GB2312" w:cs="宋体"/>
          <w:kern w:val="0"/>
          <w:sz w:val="28"/>
          <w:szCs w:val="28"/>
        </w:rPr>
      </w:pP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一、项目名称</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lang w:val="en-US" w:eastAsia="zh-CN"/>
        </w:rPr>
        <w:t>南充市120指挥调度平台升级</w:t>
      </w:r>
      <w:r>
        <w:rPr>
          <w:rFonts w:hint="eastAsia" w:ascii="仿宋_GB2312" w:hAnsi="宋体" w:eastAsia="仿宋_GB2312" w:cs="宋体"/>
          <w:kern w:val="0"/>
          <w:sz w:val="28"/>
          <w:szCs w:val="28"/>
          <w:shd w:val="clear" w:color="auto" w:fill="FFFFFF"/>
        </w:rPr>
        <w:t>项目</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二、项目概况</w:t>
      </w:r>
    </w:p>
    <w:p>
      <w:pPr>
        <w:keepNext w:val="0"/>
        <w:keepLines w:val="0"/>
        <w:pageBreakBefore w:val="0"/>
        <w:widowControl/>
        <w:shd w:val="clear" w:color="auto" w:fill="FFFFFF"/>
        <w:kinsoku/>
        <w:wordWrap/>
        <w:overflowPunct/>
        <w:autoSpaceDE/>
        <w:autoSpaceDN/>
        <w:bidi w:val="0"/>
        <w:snapToGrid/>
        <w:spacing w:line="440" w:lineRule="exact"/>
        <w:ind w:firstLine="562" w:firstLineChars="200"/>
        <w:textAlignment w:val="auto"/>
        <w:rPr>
          <w:rFonts w:hint="eastAsia" w:ascii="仿宋_GB2312" w:hAnsi="宋体" w:eastAsia="仿宋_GB2312" w:cs="宋体"/>
          <w:kern w:val="0"/>
          <w:sz w:val="28"/>
          <w:szCs w:val="28"/>
          <w:shd w:val="clear" w:color="auto" w:fill="FFFFFF"/>
          <w:lang w:val="en-US" w:eastAsia="zh-CN"/>
        </w:rPr>
      </w:pPr>
      <w:r>
        <w:rPr>
          <w:rFonts w:hint="eastAsia" w:ascii="仿宋_GB2312" w:hAnsi="宋体" w:eastAsia="仿宋_GB2312" w:cs="宋体"/>
          <w:b/>
          <w:kern w:val="0"/>
          <w:sz w:val="28"/>
          <w:szCs w:val="28"/>
          <w:shd w:val="clear" w:color="auto" w:fill="FFFFFF"/>
        </w:rPr>
        <w:t>（一）项目地点：</w:t>
      </w:r>
      <w:r>
        <w:rPr>
          <w:rFonts w:hint="eastAsia" w:ascii="仿宋_GB2312" w:hAnsi="宋体" w:eastAsia="仿宋_GB2312" w:cs="宋体"/>
          <w:kern w:val="0"/>
          <w:sz w:val="28"/>
          <w:szCs w:val="28"/>
          <w:shd w:val="clear" w:color="auto" w:fill="FFFFFF"/>
          <w:lang w:val="en-US" w:eastAsia="zh-CN"/>
        </w:rPr>
        <w:t>南充市“120”紧急医疗救援指挥中心办公区</w:t>
      </w:r>
    </w:p>
    <w:p>
      <w:pPr>
        <w:keepNext w:val="0"/>
        <w:keepLines w:val="0"/>
        <w:pageBreakBefore w:val="0"/>
        <w:widowControl w:val="0"/>
        <w:kinsoku/>
        <w:wordWrap/>
        <w:overflowPunct/>
        <w:autoSpaceDE/>
        <w:autoSpaceDN/>
        <w:bidi w:val="0"/>
        <w:snapToGrid/>
        <w:spacing w:line="440" w:lineRule="exact"/>
        <w:ind w:firstLine="562" w:firstLineChars="200"/>
        <w:textAlignment w:val="auto"/>
        <w:rPr>
          <w:rFonts w:hint="eastAsia" w:ascii="仿宋_GB2312" w:hAnsi="宋体" w:eastAsia="仿宋_GB2312" w:cs="宋体"/>
          <w:b/>
          <w:kern w:val="0"/>
          <w:sz w:val="28"/>
          <w:szCs w:val="28"/>
          <w:shd w:val="clear" w:color="auto" w:fill="FFFFFF"/>
        </w:rPr>
      </w:pPr>
      <w:r>
        <w:rPr>
          <w:rFonts w:hint="eastAsia" w:ascii="仿宋_GB2312" w:hAnsi="宋体" w:eastAsia="仿宋_GB2312" w:cs="宋体"/>
          <w:b/>
          <w:kern w:val="0"/>
          <w:sz w:val="28"/>
          <w:szCs w:val="28"/>
          <w:shd w:val="clear" w:color="auto" w:fill="FFFFFF"/>
          <w:lang w:val="en-US" w:eastAsia="zh-CN"/>
        </w:rPr>
        <w:t>（二）升级</w:t>
      </w:r>
      <w:r>
        <w:rPr>
          <w:rFonts w:hint="eastAsia" w:ascii="仿宋_GB2312" w:hAnsi="宋体" w:eastAsia="仿宋_GB2312" w:cs="宋体"/>
          <w:b/>
          <w:kern w:val="0"/>
          <w:sz w:val="28"/>
          <w:szCs w:val="28"/>
          <w:shd w:val="clear" w:color="auto" w:fill="FFFFFF"/>
        </w:rPr>
        <w:t>内容：</w:t>
      </w:r>
    </w:p>
    <w:p>
      <w:pPr>
        <w:keepNext w:val="0"/>
        <w:keepLines w:val="0"/>
        <w:pageBreakBefore w:val="0"/>
        <w:widowControl w:val="0"/>
        <w:kinsoku/>
        <w:wordWrap/>
        <w:overflowPunct/>
        <w:topLinePunct/>
        <w:autoSpaceDE/>
        <w:autoSpaceDN/>
        <w:bidi w:val="0"/>
        <w:adjustRightInd w:val="0"/>
        <w:snapToGrid/>
        <w:spacing w:line="440" w:lineRule="exact"/>
        <w:ind w:firstLine="560" w:firstLineChars="200"/>
        <w:textAlignment w:val="auto"/>
        <w:rPr>
          <w:rFonts w:hint="eastAsia" w:ascii="Times New Roman" w:hAnsi="宋体" w:eastAsia="仿宋_GB2312" w:cs="Times New Roman"/>
          <w:kern w:val="32"/>
          <w:sz w:val="28"/>
          <w:szCs w:val="28"/>
          <w:lang w:val="en-US" w:eastAsia="zh-CN"/>
        </w:rPr>
      </w:pPr>
      <w:r>
        <w:rPr>
          <w:rFonts w:hint="eastAsia" w:ascii="Times New Roman" w:hAnsi="宋体" w:eastAsia="仿宋_GB2312" w:cs="Times New Roman"/>
          <w:kern w:val="32"/>
          <w:sz w:val="28"/>
          <w:szCs w:val="28"/>
          <w:lang w:val="en-US" w:eastAsia="zh-CN"/>
        </w:rPr>
        <w:t>120 指挥调度平台适配部署及数据迁移服务，具体包括：</w:t>
      </w:r>
    </w:p>
    <w:p>
      <w:pPr>
        <w:keepNext w:val="0"/>
        <w:keepLines w:val="0"/>
        <w:pageBreakBefore w:val="0"/>
        <w:widowControl w:val="0"/>
        <w:kinsoku/>
        <w:wordWrap/>
        <w:overflowPunct/>
        <w:topLinePunct/>
        <w:autoSpaceDE/>
        <w:autoSpaceDN/>
        <w:bidi w:val="0"/>
        <w:adjustRightInd w:val="0"/>
        <w:snapToGrid/>
        <w:spacing w:line="440" w:lineRule="exact"/>
        <w:ind w:firstLine="560" w:firstLineChars="200"/>
        <w:textAlignment w:val="auto"/>
        <w:rPr>
          <w:rFonts w:hint="eastAsia" w:ascii="Times New Roman" w:hAnsi="宋体" w:eastAsia="仿宋_GB2312" w:cs="Times New Roman"/>
          <w:kern w:val="32"/>
          <w:sz w:val="28"/>
          <w:szCs w:val="28"/>
          <w:lang w:val="en-US" w:eastAsia="zh-CN"/>
        </w:rPr>
      </w:pPr>
      <w:r>
        <w:rPr>
          <w:rFonts w:hint="eastAsia" w:ascii="Times New Roman" w:hAnsi="宋体" w:eastAsia="仿宋_GB2312" w:cs="Times New Roman"/>
          <w:kern w:val="32"/>
          <w:sz w:val="28"/>
          <w:szCs w:val="28"/>
          <w:lang w:val="en-US" w:eastAsia="zh-CN"/>
        </w:rPr>
        <w:t>1.将“无障碍急救平台”接入120指挥调度平台，听障人士使用微信小程序采用文字输入方式报警，报警信息接入120报警平台并振铃，接警后系统自动将文字转换为实时语音并将调度员语音自动转换为实时文字传输至听障人士手机，实现文字—语音无缝转换。</w:t>
      </w:r>
    </w:p>
    <w:p>
      <w:pPr>
        <w:keepNext w:val="0"/>
        <w:keepLines w:val="0"/>
        <w:pageBreakBefore w:val="0"/>
        <w:widowControl w:val="0"/>
        <w:kinsoku/>
        <w:wordWrap/>
        <w:overflowPunct/>
        <w:topLinePunct/>
        <w:autoSpaceDE/>
        <w:autoSpaceDN/>
        <w:bidi w:val="0"/>
        <w:adjustRightInd w:val="0"/>
        <w:snapToGrid/>
        <w:spacing w:line="440" w:lineRule="exact"/>
        <w:ind w:firstLine="560" w:firstLineChars="200"/>
        <w:textAlignment w:val="auto"/>
        <w:rPr>
          <w:rFonts w:hint="eastAsia" w:ascii="Times New Roman" w:hAnsi="宋体" w:eastAsia="仿宋_GB2312" w:cs="Times New Roman"/>
          <w:kern w:val="32"/>
          <w:sz w:val="28"/>
          <w:szCs w:val="28"/>
          <w:lang w:val="en-US" w:eastAsia="zh-CN"/>
        </w:rPr>
      </w:pPr>
      <w:r>
        <w:rPr>
          <w:rFonts w:hint="eastAsia" w:ascii="Times New Roman" w:hAnsi="宋体" w:eastAsia="仿宋_GB2312" w:cs="Times New Roman"/>
          <w:kern w:val="32"/>
          <w:sz w:val="28"/>
          <w:szCs w:val="28"/>
          <w:lang w:val="en-US" w:eastAsia="zh-CN"/>
        </w:rPr>
        <w:t>2.对120指挥调度平台进行升级，包括且不限于：处理器（2颗兆芯KH-40000/32）、内存（16G*2）、存储（</w:t>
      </w:r>
      <w:bookmarkStart w:id="1" w:name="OLE_LINK4"/>
      <w:r>
        <w:rPr>
          <w:rFonts w:hint="eastAsia" w:ascii="Times New Roman" w:hAnsi="宋体" w:eastAsia="仿宋_GB2312" w:cs="Times New Roman"/>
          <w:color w:val="auto"/>
          <w:kern w:val="32"/>
          <w:sz w:val="28"/>
          <w:szCs w:val="28"/>
          <w:lang w:val="en-US" w:eastAsia="zh-CN"/>
        </w:rPr>
        <w:t>4T*</w:t>
      </w:r>
      <w:bookmarkEnd w:id="1"/>
      <w:r>
        <w:rPr>
          <w:rFonts w:hint="eastAsia" w:ascii="Times New Roman" w:hAnsi="宋体" w:eastAsia="仿宋_GB2312" w:cs="Times New Roman"/>
          <w:color w:val="auto"/>
          <w:kern w:val="32"/>
          <w:sz w:val="28"/>
          <w:szCs w:val="28"/>
          <w:lang w:val="en-US" w:eastAsia="zh-CN"/>
        </w:rPr>
        <w:t>3</w:t>
      </w:r>
      <w:r>
        <w:rPr>
          <w:rFonts w:hint="eastAsia" w:ascii="Times New Roman" w:hAnsi="宋体" w:eastAsia="仿宋_GB2312" w:cs="Times New Roman"/>
          <w:kern w:val="32"/>
          <w:sz w:val="28"/>
          <w:szCs w:val="28"/>
          <w:lang w:val="en-US" w:eastAsia="zh-CN"/>
        </w:rPr>
        <w:t xml:space="preserve"> SATA）、网络</w:t>
      </w:r>
      <w:bookmarkStart w:id="2" w:name="_GoBack"/>
      <w:bookmarkEnd w:id="2"/>
      <w:r>
        <w:rPr>
          <w:rFonts w:hint="eastAsia" w:ascii="Times New Roman" w:hAnsi="宋体" w:eastAsia="仿宋_GB2312" w:cs="Times New Roman"/>
          <w:kern w:val="32"/>
          <w:sz w:val="28"/>
          <w:szCs w:val="28"/>
          <w:lang w:val="en-US" w:eastAsia="zh-CN"/>
        </w:rPr>
        <w:t>（2个千兆接口，1个可选OCP3.0网卡，1个独立千兆专用以太网口）、RAID（支持RAIDO、1、10、5、50、6、60，支持Cache超级电容保护，支持硬盘热插拔）、1+1冗余电源。</w:t>
      </w:r>
    </w:p>
    <w:p>
      <w:pPr>
        <w:keepNext w:val="0"/>
        <w:keepLines w:val="0"/>
        <w:pageBreakBefore w:val="0"/>
        <w:widowControl w:val="0"/>
        <w:kinsoku/>
        <w:wordWrap/>
        <w:overflowPunct/>
        <w:topLinePunct/>
        <w:autoSpaceDE/>
        <w:autoSpaceDN/>
        <w:bidi w:val="0"/>
        <w:adjustRightInd w:val="0"/>
        <w:snapToGrid/>
        <w:spacing w:line="440" w:lineRule="exact"/>
        <w:ind w:firstLine="560" w:firstLineChars="200"/>
        <w:textAlignment w:val="auto"/>
        <w:rPr>
          <w:rFonts w:hint="eastAsia" w:ascii="Times New Roman" w:hAnsi="宋体" w:eastAsia="仿宋_GB2312" w:cs="Times New Roman"/>
          <w:kern w:val="32"/>
          <w:sz w:val="28"/>
          <w:szCs w:val="28"/>
          <w:lang w:val="en-US" w:eastAsia="zh-CN"/>
        </w:rPr>
      </w:pPr>
      <w:r>
        <w:rPr>
          <w:rFonts w:hint="eastAsia" w:ascii="Times New Roman" w:hAnsi="宋体" w:eastAsia="仿宋_GB2312" w:cs="Times New Roman"/>
          <w:kern w:val="32"/>
          <w:sz w:val="28"/>
          <w:szCs w:val="28"/>
          <w:lang w:val="en-US" w:eastAsia="zh-CN"/>
        </w:rPr>
        <w:t>3.完成与现有120指挥调度平台的软硬件适配及部署调试。</w:t>
      </w:r>
    </w:p>
    <w:p>
      <w:pPr>
        <w:keepNext w:val="0"/>
        <w:keepLines w:val="0"/>
        <w:pageBreakBefore w:val="0"/>
        <w:widowControl w:val="0"/>
        <w:kinsoku/>
        <w:wordWrap/>
        <w:overflowPunct/>
        <w:topLinePunct/>
        <w:autoSpaceDE/>
        <w:autoSpaceDN/>
        <w:bidi w:val="0"/>
        <w:adjustRightInd w:val="0"/>
        <w:snapToGrid/>
        <w:spacing w:line="440" w:lineRule="exact"/>
        <w:ind w:firstLine="560" w:firstLineChars="200"/>
        <w:textAlignment w:val="auto"/>
        <w:rPr>
          <w:rFonts w:hint="eastAsia" w:ascii="仿宋_GB2312" w:hAnsi="宋体" w:eastAsia="仿宋_GB2312" w:cs="宋体"/>
          <w:b/>
          <w:kern w:val="0"/>
          <w:sz w:val="28"/>
          <w:szCs w:val="28"/>
          <w:shd w:val="clear" w:color="auto" w:fill="FFFFFF"/>
        </w:rPr>
      </w:pPr>
      <w:r>
        <w:rPr>
          <w:rFonts w:hint="eastAsia" w:ascii="Times New Roman" w:hAnsi="宋体" w:eastAsia="仿宋_GB2312" w:cs="Times New Roman"/>
          <w:kern w:val="32"/>
          <w:sz w:val="28"/>
          <w:szCs w:val="28"/>
          <w:lang w:val="en-US" w:eastAsia="zh-CN"/>
        </w:rPr>
        <w:t>4.负责120原有系统数据的安全迁移，确保数据完整性与可用性。</w:t>
      </w:r>
    </w:p>
    <w:p>
      <w:pPr>
        <w:keepNext w:val="0"/>
        <w:keepLines w:val="0"/>
        <w:pageBreakBefore w:val="0"/>
        <w:widowControl/>
        <w:shd w:val="clear" w:color="auto" w:fill="FFFFFF"/>
        <w:kinsoku/>
        <w:wordWrap/>
        <w:overflowPunct/>
        <w:autoSpaceDE/>
        <w:autoSpaceDN/>
        <w:bidi w:val="0"/>
        <w:snapToGrid/>
        <w:spacing w:line="440" w:lineRule="exact"/>
        <w:ind w:firstLine="562" w:firstLineChars="200"/>
        <w:textAlignment w:val="auto"/>
        <w:rPr>
          <w:rFonts w:hint="default" w:ascii="仿宋_GB2312" w:hAnsi="宋体" w:eastAsia="仿宋_GB2312" w:cs="宋体"/>
          <w:b/>
          <w:kern w:val="0"/>
          <w:sz w:val="28"/>
          <w:szCs w:val="28"/>
          <w:shd w:val="clear" w:color="auto" w:fill="FFFFFF"/>
          <w:lang w:val="en-US"/>
        </w:rPr>
      </w:pPr>
      <w:r>
        <w:rPr>
          <w:rFonts w:hint="eastAsia" w:ascii="仿宋_GB2312" w:hAnsi="宋体" w:eastAsia="仿宋_GB2312" w:cs="宋体"/>
          <w:b/>
          <w:kern w:val="0"/>
          <w:sz w:val="28"/>
          <w:szCs w:val="28"/>
          <w:shd w:val="clear" w:color="auto" w:fill="FFFFFF"/>
        </w:rPr>
        <w:t>（</w:t>
      </w:r>
      <w:r>
        <w:rPr>
          <w:rFonts w:hint="eastAsia" w:ascii="仿宋_GB2312" w:hAnsi="宋体" w:eastAsia="仿宋_GB2312" w:cs="宋体"/>
          <w:b/>
          <w:kern w:val="0"/>
          <w:sz w:val="28"/>
          <w:szCs w:val="28"/>
          <w:shd w:val="clear" w:color="auto" w:fill="FFFFFF"/>
          <w:lang w:val="en-US" w:eastAsia="zh-CN"/>
        </w:rPr>
        <w:t>三</w:t>
      </w:r>
      <w:r>
        <w:rPr>
          <w:rFonts w:hint="eastAsia" w:ascii="仿宋_GB2312" w:hAnsi="宋体" w:eastAsia="仿宋_GB2312" w:cs="宋体"/>
          <w:b/>
          <w:kern w:val="0"/>
          <w:sz w:val="28"/>
          <w:szCs w:val="28"/>
          <w:shd w:val="clear" w:color="auto" w:fill="FFFFFF"/>
        </w:rPr>
        <w:t>）最高限价：</w:t>
      </w:r>
      <w:r>
        <w:rPr>
          <w:rFonts w:hint="eastAsia" w:ascii="Times New Roman" w:hAnsi="宋体" w:eastAsia="仿宋_GB2312" w:cs="Times New Roman"/>
          <w:kern w:val="32"/>
          <w:sz w:val="28"/>
          <w:szCs w:val="28"/>
          <w:lang w:val="en-US" w:eastAsia="zh-CN"/>
        </w:rPr>
        <w:t>40000.00元</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三、采购方式</w:t>
      </w:r>
    </w:p>
    <w:p>
      <w:pPr>
        <w:pStyle w:val="2"/>
        <w:keepNext w:val="0"/>
        <w:keepLines w:val="0"/>
        <w:pageBreakBefore w:val="0"/>
        <w:kinsoku/>
        <w:wordWrap/>
        <w:overflowPunct/>
        <w:autoSpaceDE/>
        <w:autoSpaceDN/>
        <w:bidi w:val="0"/>
        <w:snapToGrid/>
        <w:spacing w:line="440" w:lineRule="exact"/>
        <w:ind w:firstLine="560" w:firstLineChars="200"/>
        <w:textAlignment w:val="auto"/>
      </w:pPr>
      <w:r>
        <w:rPr>
          <w:rFonts w:hint="eastAsia" w:ascii="仿宋_GB2312" w:hAnsi="宋体" w:eastAsia="仿宋_GB2312" w:cs="宋体"/>
          <w:kern w:val="0"/>
          <w:sz w:val="28"/>
          <w:szCs w:val="28"/>
          <w:shd w:val="clear" w:color="auto" w:fill="FFFFFF"/>
        </w:rPr>
        <w:t>询价采购。</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四、供应（服务）商资质要求</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（一）具有独立承担民事责任的能力；</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（二）具有履行合同所必须的设备和专业技术能力；</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（三）具有良好的商业信誉和健全的财务会计制度；</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（四）有依法缴纳税收和社会保障资金的良好记录；</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（五）参加政府采购活动前三年内，在经营活动中无重大违法记录；</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（六）法律、行政法规规定的其他条件。</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五、供应（服务）商需提供的资料</w:t>
      </w:r>
    </w:p>
    <w:p>
      <w:pPr>
        <w:keepNext w:val="0"/>
        <w:keepLines w:val="0"/>
        <w:pageBreakBefore w:val="0"/>
        <w:widowControl/>
        <w:shd w:val="clear" w:color="auto" w:fill="FFFFFF"/>
        <w:kinsoku/>
        <w:wordWrap/>
        <w:overflowPunct/>
        <w:autoSpaceDE/>
        <w:autoSpaceDN/>
        <w:bidi w:val="0"/>
        <w:snapToGrid/>
        <w:spacing w:line="440" w:lineRule="exact"/>
        <w:ind w:firstLine="562" w:firstLineChars="200"/>
        <w:textAlignment w:val="auto"/>
        <w:rPr>
          <w:rFonts w:ascii="仿宋_GB2312" w:hAnsi="宋体" w:eastAsia="仿宋_GB2312" w:cs="宋体"/>
          <w:b/>
          <w:kern w:val="0"/>
          <w:sz w:val="28"/>
          <w:szCs w:val="28"/>
          <w:shd w:val="clear" w:color="auto" w:fill="FFFFFF"/>
        </w:rPr>
      </w:pPr>
      <w:r>
        <w:rPr>
          <w:rFonts w:hint="eastAsia" w:ascii="仿宋_GB2312" w:hAnsi="宋体" w:eastAsia="仿宋_GB2312" w:cs="宋体"/>
          <w:b/>
          <w:kern w:val="0"/>
          <w:sz w:val="28"/>
          <w:szCs w:val="28"/>
          <w:shd w:val="clear" w:color="auto" w:fill="FFFFFF"/>
        </w:rPr>
        <w:t>（一）资料内容</w:t>
      </w:r>
    </w:p>
    <w:p>
      <w:pPr>
        <w:keepNext w:val="0"/>
        <w:keepLines w:val="0"/>
        <w:pageBreakBefore w:val="0"/>
        <w:kinsoku/>
        <w:wordWrap/>
        <w:overflowPunct/>
        <w:autoSpaceDE/>
        <w:autoSpaceDN/>
        <w:bidi w:val="0"/>
        <w:snapToGrid/>
        <w:spacing w:line="440" w:lineRule="exact"/>
        <w:ind w:firstLine="560" w:firstLineChars="200"/>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1.统一社会信用代码营业执照（或营业执照、税务登记证、组织机构代码证，或三证合一的营业执照）副本复印件。</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lang w:val="en-US" w:eastAsia="zh-CN"/>
        </w:rPr>
        <w:t>2.</w:t>
      </w:r>
      <w:r>
        <w:rPr>
          <w:rFonts w:hint="eastAsia" w:ascii="仿宋_GB2312" w:hAnsi="宋体" w:eastAsia="仿宋_GB2312" w:cs="宋体"/>
          <w:kern w:val="0"/>
          <w:sz w:val="28"/>
          <w:szCs w:val="28"/>
          <w:shd w:val="clear" w:color="auto" w:fill="FFFFFF"/>
        </w:rPr>
        <w:t>报价单原件。</w:t>
      </w:r>
    </w:p>
    <w:p>
      <w:pPr>
        <w:keepNext w:val="0"/>
        <w:keepLines w:val="0"/>
        <w:pageBreakBefore w:val="0"/>
        <w:widowControl/>
        <w:shd w:val="clear" w:color="auto" w:fill="FFFFFF"/>
        <w:kinsoku/>
        <w:wordWrap/>
        <w:overflowPunct/>
        <w:autoSpaceDE/>
        <w:autoSpaceDN/>
        <w:bidi w:val="0"/>
        <w:snapToGrid/>
        <w:spacing w:line="440" w:lineRule="exact"/>
        <w:ind w:firstLine="562" w:firstLineChars="200"/>
        <w:textAlignment w:val="auto"/>
        <w:rPr>
          <w:rFonts w:ascii="仿宋_GB2312" w:hAnsi="宋体" w:eastAsia="仿宋_GB2312" w:cs="宋体"/>
          <w:b/>
          <w:kern w:val="0"/>
          <w:sz w:val="28"/>
          <w:szCs w:val="28"/>
          <w:shd w:val="clear" w:color="auto" w:fill="FFFFFF"/>
        </w:rPr>
      </w:pPr>
      <w:r>
        <w:rPr>
          <w:rFonts w:hint="eastAsia" w:ascii="仿宋_GB2312" w:hAnsi="宋体" w:eastAsia="仿宋_GB2312" w:cs="宋体"/>
          <w:b/>
          <w:kern w:val="0"/>
          <w:sz w:val="28"/>
          <w:szCs w:val="28"/>
          <w:shd w:val="clear" w:color="auto" w:fill="FFFFFF"/>
        </w:rPr>
        <w:t>（二）资料要求</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所有资料原件及复印件均须加盖供应（服务）商有效公章。</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六、询价安排</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仿宋_GB2312" w:hAnsi="宋体" w:eastAsia="仿宋_GB2312" w:cs="宋体"/>
          <w:b/>
          <w:bCs/>
          <w:kern w:val="0"/>
          <w:sz w:val="28"/>
          <w:szCs w:val="28"/>
          <w:shd w:val="clear" w:color="auto" w:fill="FFFFFF"/>
        </w:rPr>
      </w:pPr>
      <w:r>
        <w:rPr>
          <w:rFonts w:hint="eastAsia" w:ascii="仿宋_GB2312" w:hAnsi="宋体" w:eastAsia="仿宋_GB2312" w:cs="宋体"/>
          <w:kern w:val="0"/>
          <w:sz w:val="28"/>
          <w:szCs w:val="28"/>
          <w:shd w:val="clear" w:color="auto" w:fill="FFFFFF"/>
        </w:rPr>
        <w:t>（一）时间：202</w:t>
      </w:r>
      <w:r>
        <w:rPr>
          <w:rFonts w:hint="eastAsia" w:ascii="仿宋_GB2312" w:hAnsi="宋体" w:eastAsia="仿宋_GB2312" w:cs="宋体"/>
          <w:kern w:val="0"/>
          <w:sz w:val="28"/>
          <w:szCs w:val="28"/>
          <w:shd w:val="clear" w:color="auto" w:fill="FFFFFF"/>
          <w:lang w:val="en-US" w:eastAsia="zh-CN"/>
        </w:rPr>
        <w:t>5</w:t>
      </w:r>
      <w:r>
        <w:rPr>
          <w:rFonts w:hint="eastAsia" w:ascii="仿宋_GB2312" w:hAnsi="宋体" w:eastAsia="仿宋_GB2312" w:cs="宋体"/>
          <w:kern w:val="0"/>
          <w:sz w:val="28"/>
          <w:szCs w:val="28"/>
          <w:shd w:val="clear" w:color="auto" w:fill="FFFFFF"/>
        </w:rPr>
        <w:t>年</w:t>
      </w:r>
      <w:r>
        <w:rPr>
          <w:rFonts w:hint="eastAsia" w:ascii="仿宋_GB2312" w:hAnsi="宋体" w:eastAsia="仿宋_GB2312" w:cs="宋体"/>
          <w:kern w:val="0"/>
          <w:sz w:val="28"/>
          <w:szCs w:val="28"/>
          <w:shd w:val="clear" w:color="auto" w:fill="FFFFFF"/>
          <w:lang w:val="en-US" w:eastAsia="zh-CN"/>
        </w:rPr>
        <w:t>11</w:t>
      </w:r>
      <w:r>
        <w:rPr>
          <w:rFonts w:hint="eastAsia" w:ascii="仿宋_GB2312" w:hAnsi="宋体" w:eastAsia="仿宋_GB2312" w:cs="宋体"/>
          <w:kern w:val="0"/>
          <w:sz w:val="28"/>
          <w:szCs w:val="28"/>
          <w:shd w:val="clear" w:color="auto" w:fill="FFFFFF"/>
        </w:rPr>
        <w:t>月</w:t>
      </w:r>
      <w:r>
        <w:rPr>
          <w:rFonts w:hint="eastAsia" w:ascii="仿宋_GB2312" w:hAnsi="宋体" w:eastAsia="仿宋_GB2312" w:cs="宋体"/>
          <w:kern w:val="0"/>
          <w:sz w:val="28"/>
          <w:szCs w:val="28"/>
          <w:shd w:val="clear" w:color="auto" w:fill="FFFFFF"/>
          <w:lang w:val="en-US" w:eastAsia="zh-CN"/>
        </w:rPr>
        <w:t>12</w:t>
      </w:r>
      <w:r>
        <w:rPr>
          <w:rFonts w:hint="eastAsia" w:ascii="仿宋_GB2312" w:hAnsi="宋体" w:eastAsia="仿宋_GB2312" w:cs="宋体"/>
          <w:kern w:val="0"/>
          <w:sz w:val="28"/>
          <w:szCs w:val="28"/>
          <w:shd w:val="clear" w:color="auto" w:fill="FFFFFF"/>
        </w:rPr>
        <w:t>日09:00至12:00，1</w:t>
      </w:r>
      <w:r>
        <w:rPr>
          <w:rFonts w:hint="eastAsia" w:ascii="仿宋_GB2312" w:hAnsi="宋体" w:eastAsia="仿宋_GB2312" w:cs="宋体"/>
          <w:kern w:val="0"/>
          <w:sz w:val="28"/>
          <w:szCs w:val="28"/>
          <w:shd w:val="clear" w:color="auto" w:fill="FFFFFF"/>
          <w:lang w:val="en-US" w:eastAsia="zh-CN"/>
        </w:rPr>
        <w:t>4</w:t>
      </w:r>
      <w:r>
        <w:rPr>
          <w:rFonts w:hint="eastAsia" w:ascii="仿宋_GB2312" w:hAnsi="宋体" w:eastAsia="仿宋_GB2312" w:cs="宋体"/>
          <w:kern w:val="0"/>
          <w:sz w:val="28"/>
          <w:szCs w:val="28"/>
          <w:shd w:val="clear" w:color="auto" w:fill="FFFFFF"/>
        </w:rPr>
        <w:t>:00至17:30，逾期送达视为无效。</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rPr>
        <w:t>（二）地点：</w:t>
      </w:r>
      <w:r>
        <w:rPr>
          <w:rFonts w:hint="eastAsia" w:ascii="仿宋_GB2312" w:hAnsi="宋体" w:eastAsia="仿宋_GB2312" w:cs="宋体"/>
          <w:kern w:val="0"/>
          <w:sz w:val="28"/>
          <w:szCs w:val="28"/>
          <w:shd w:val="clear" w:color="auto" w:fill="FFFFFF"/>
          <w:lang w:val="en-US" w:eastAsia="zh-CN"/>
        </w:rPr>
        <w:t>南充市“120”紧急医疗救援指挥中心会议室</w:t>
      </w:r>
      <w:r>
        <w:rPr>
          <w:rFonts w:hint="eastAsia" w:ascii="仿宋_GB2312" w:hAnsi="宋体" w:eastAsia="仿宋_GB2312" w:cs="宋体"/>
          <w:kern w:val="0"/>
          <w:sz w:val="28"/>
          <w:szCs w:val="28"/>
          <w:shd w:val="clear" w:color="auto" w:fill="FFFFFF"/>
        </w:rPr>
        <w:t>。</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七、所报总价最低者为成交供应（服务）商</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textAlignment w:val="auto"/>
        <w:rPr>
          <w:rFonts w:ascii="黑体" w:hAnsi="黑体" w:eastAsia="黑体" w:cs="宋体"/>
          <w:kern w:val="0"/>
          <w:sz w:val="28"/>
          <w:szCs w:val="28"/>
          <w:shd w:val="clear" w:color="auto" w:fill="FFFFFF"/>
        </w:rPr>
      </w:pPr>
      <w:r>
        <w:rPr>
          <w:rFonts w:hint="eastAsia" w:ascii="黑体" w:hAnsi="黑体" w:eastAsia="黑体" w:cs="宋体"/>
          <w:kern w:val="0"/>
          <w:sz w:val="28"/>
          <w:szCs w:val="28"/>
          <w:shd w:val="clear" w:color="auto" w:fill="FFFFFF"/>
        </w:rPr>
        <w:t>八、联系方式</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hint="eastAsia" w:ascii="仿宋_GB2312" w:hAnsi="宋体" w:eastAsia="仿宋_GB2312" w:cs="宋体"/>
          <w:sz w:val="28"/>
          <w:szCs w:val="28"/>
          <w:shd w:val="clear" w:color="auto" w:fill="FFFFFF"/>
          <w:lang w:val="en-US" w:eastAsia="zh-CN"/>
        </w:rPr>
      </w:pPr>
      <w:r>
        <w:rPr>
          <w:rFonts w:hint="eastAsia" w:ascii="仿宋_GB2312" w:hAnsi="宋体" w:eastAsia="仿宋_GB2312" w:cs="宋体"/>
          <w:kern w:val="0"/>
          <w:sz w:val="28"/>
          <w:szCs w:val="28"/>
          <w:shd w:val="clear" w:color="auto" w:fill="FFFFFF"/>
        </w:rPr>
        <w:t>联 系 人：</w:t>
      </w:r>
      <w:r>
        <w:rPr>
          <w:rFonts w:hint="eastAsia" w:ascii="仿宋_GB2312" w:hAnsi="宋体" w:eastAsia="仿宋_GB2312" w:cs="宋体"/>
          <w:kern w:val="0"/>
          <w:sz w:val="28"/>
          <w:szCs w:val="28"/>
          <w:shd w:val="clear" w:color="auto" w:fill="FFFFFF"/>
          <w:lang w:val="en-US" w:eastAsia="zh-CN"/>
        </w:rPr>
        <w:t>吴老师</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hint="default" w:ascii="仿宋_GB2312" w:hAnsi="宋体" w:eastAsia="仿宋_GB2312" w:cs="宋体"/>
          <w:kern w:val="0"/>
          <w:sz w:val="28"/>
          <w:szCs w:val="28"/>
          <w:shd w:val="clear" w:color="auto" w:fill="FFFFFF"/>
          <w:lang w:val="en-US" w:eastAsia="zh-CN"/>
        </w:rPr>
      </w:pPr>
      <w:r>
        <w:rPr>
          <w:rFonts w:hint="eastAsia" w:ascii="仿宋_GB2312" w:hAnsi="宋体" w:eastAsia="仿宋_GB2312" w:cs="宋体"/>
          <w:kern w:val="0"/>
          <w:sz w:val="28"/>
          <w:szCs w:val="28"/>
          <w:shd w:val="clear" w:color="auto" w:fill="FFFFFF"/>
        </w:rPr>
        <w:t>联系电话：0817-2</w:t>
      </w:r>
      <w:r>
        <w:rPr>
          <w:rFonts w:hint="eastAsia" w:ascii="仿宋_GB2312" w:hAnsi="宋体" w:eastAsia="仿宋_GB2312" w:cs="宋体"/>
          <w:kern w:val="0"/>
          <w:sz w:val="28"/>
          <w:szCs w:val="28"/>
          <w:shd w:val="clear" w:color="auto" w:fill="FFFFFF"/>
          <w:lang w:val="en-US" w:eastAsia="zh-CN"/>
        </w:rPr>
        <w:t>708120</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hint="default" w:ascii="仿宋_GB2312" w:hAnsi="宋体" w:eastAsia="仿宋_GB2312" w:cs="宋体"/>
          <w:kern w:val="0"/>
          <w:sz w:val="28"/>
          <w:szCs w:val="28"/>
          <w:shd w:val="clear" w:color="auto" w:fill="FFFFFF"/>
          <w:lang w:val="en-US" w:eastAsia="zh-CN"/>
        </w:rPr>
      </w:pPr>
      <w:r>
        <w:rPr>
          <w:rFonts w:hint="eastAsia" w:ascii="仿宋_GB2312" w:hAnsi="宋体" w:eastAsia="仿宋_GB2312" w:cs="宋体"/>
          <w:kern w:val="0"/>
          <w:sz w:val="28"/>
          <w:szCs w:val="28"/>
          <w:shd w:val="clear" w:color="auto" w:fill="FFFFFF"/>
        </w:rPr>
        <w:t>地    址：南充市</w:t>
      </w:r>
      <w:r>
        <w:rPr>
          <w:rFonts w:hint="eastAsia" w:ascii="仿宋_GB2312" w:hAnsi="宋体" w:eastAsia="仿宋_GB2312" w:cs="宋体"/>
          <w:kern w:val="0"/>
          <w:sz w:val="28"/>
          <w:szCs w:val="28"/>
          <w:shd w:val="clear" w:color="auto" w:fill="FFFFFF"/>
          <w:lang w:val="en-US" w:eastAsia="zh-CN"/>
        </w:rPr>
        <w:t>人民南路97号</w:t>
      </w: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left"/>
        <w:textAlignment w:val="auto"/>
        <w:rPr>
          <w:rFonts w:hint="eastAsia" w:ascii="仿宋_GB2312" w:hAnsi="宋体" w:eastAsia="仿宋_GB2312" w:cs="宋体"/>
          <w:kern w:val="0"/>
          <w:sz w:val="28"/>
          <w:szCs w:val="28"/>
          <w:shd w:val="clear" w:color="auto" w:fill="FFFFFF"/>
        </w:rPr>
      </w:pPr>
    </w:p>
    <w:p>
      <w:pPr>
        <w:keepNext w:val="0"/>
        <w:keepLines w:val="0"/>
        <w:pageBreakBefore w:val="0"/>
        <w:widowControl/>
        <w:shd w:val="clear" w:color="auto" w:fill="FFFFFF"/>
        <w:kinsoku/>
        <w:wordWrap/>
        <w:overflowPunct/>
        <w:autoSpaceDE/>
        <w:autoSpaceDN/>
        <w:bidi w:val="0"/>
        <w:snapToGrid/>
        <w:spacing w:line="440" w:lineRule="exact"/>
        <w:ind w:firstLine="560" w:firstLineChars="200"/>
        <w:jc w:val="right"/>
        <w:textAlignment w:val="auto"/>
        <w:rPr>
          <w:rFonts w:hint="eastAsia" w:ascii="仿宋_GB2312" w:hAnsi="宋体" w:eastAsia="仿宋_GB2312" w:cs="宋体"/>
          <w:kern w:val="0"/>
          <w:sz w:val="28"/>
          <w:szCs w:val="28"/>
          <w:shd w:val="clear" w:color="auto" w:fill="FFFFFF"/>
        </w:rPr>
      </w:pPr>
    </w:p>
    <w:p>
      <w:pPr>
        <w:keepNext w:val="0"/>
        <w:keepLines w:val="0"/>
        <w:pageBreakBefore w:val="0"/>
        <w:widowControl/>
        <w:shd w:val="clear" w:color="auto" w:fill="FFFFFF"/>
        <w:kinsoku/>
        <w:wordWrap/>
        <w:overflowPunct/>
        <w:autoSpaceDE/>
        <w:autoSpaceDN/>
        <w:bidi w:val="0"/>
        <w:snapToGrid/>
        <w:spacing w:line="440" w:lineRule="exact"/>
        <w:jc w:val="right"/>
        <w:textAlignment w:val="auto"/>
        <w:rPr>
          <w:rFonts w:hint="eastAsia" w:ascii="仿宋_GB2312" w:hAnsi="宋体" w:eastAsia="仿宋_GB2312" w:cs="宋体"/>
          <w:kern w:val="0"/>
          <w:sz w:val="28"/>
          <w:szCs w:val="28"/>
          <w:shd w:val="clear" w:color="auto" w:fill="FFFFFF"/>
          <w:lang w:val="en-US" w:eastAsia="zh-CN"/>
        </w:rPr>
      </w:pPr>
      <w:r>
        <w:rPr>
          <w:rFonts w:hint="eastAsia" w:ascii="仿宋_GB2312" w:hAnsi="宋体" w:eastAsia="仿宋_GB2312" w:cs="宋体"/>
          <w:kern w:val="0"/>
          <w:sz w:val="28"/>
          <w:szCs w:val="28"/>
          <w:shd w:val="clear" w:color="auto" w:fill="FFFFFF"/>
        </w:rPr>
        <w:t>南充市</w:t>
      </w:r>
      <w:r>
        <w:rPr>
          <w:rFonts w:hint="eastAsia" w:ascii="仿宋_GB2312" w:hAnsi="宋体" w:eastAsia="仿宋_GB2312" w:cs="宋体"/>
          <w:kern w:val="0"/>
          <w:sz w:val="28"/>
          <w:szCs w:val="28"/>
          <w:shd w:val="clear" w:color="auto" w:fill="FFFFFF"/>
          <w:lang w:eastAsia="zh-CN"/>
        </w:rPr>
        <w:t>“</w:t>
      </w:r>
      <w:r>
        <w:rPr>
          <w:rFonts w:hint="eastAsia" w:ascii="仿宋_GB2312" w:hAnsi="宋体" w:eastAsia="仿宋_GB2312" w:cs="宋体"/>
          <w:kern w:val="0"/>
          <w:sz w:val="28"/>
          <w:szCs w:val="28"/>
          <w:shd w:val="clear" w:color="auto" w:fill="FFFFFF"/>
          <w:lang w:val="en-US" w:eastAsia="zh-CN"/>
        </w:rPr>
        <w:t>120</w:t>
      </w:r>
      <w:r>
        <w:rPr>
          <w:rFonts w:hint="eastAsia" w:ascii="仿宋_GB2312" w:hAnsi="宋体" w:eastAsia="仿宋_GB2312" w:cs="宋体"/>
          <w:kern w:val="0"/>
          <w:sz w:val="28"/>
          <w:szCs w:val="28"/>
          <w:shd w:val="clear" w:color="auto" w:fill="FFFFFF"/>
          <w:lang w:eastAsia="zh-CN"/>
        </w:rPr>
        <w:t>”</w:t>
      </w:r>
      <w:r>
        <w:rPr>
          <w:rFonts w:hint="eastAsia" w:ascii="仿宋_GB2312" w:hAnsi="宋体" w:eastAsia="仿宋_GB2312" w:cs="宋体"/>
          <w:kern w:val="0"/>
          <w:sz w:val="28"/>
          <w:szCs w:val="28"/>
          <w:shd w:val="clear" w:color="auto" w:fill="FFFFFF"/>
          <w:lang w:val="en-US" w:eastAsia="zh-CN"/>
        </w:rPr>
        <w:t>紧急医疗救援指挥中心</w:t>
      </w:r>
    </w:p>
    <w:p>
      <w:pPr>
        <w:keepNext w:val="0"/>
        <w:keepLines w:val="0"/>
        <w:pageBreakBefore w:val="0"/>
        <w:widowControl/>
        <w:shd w:val="clear" w:color="auto" w:fill="FFFFFF"/>
        <w:kinsoku/>
        <w:wordWrap/>
        <w:overflowPunct/>
        <w:autoSpaceDE/>
        <w:autoSpaceDN/>
        <w:bidi w:val="0"/>
        <w:snapToGrid/>
        <w:spacing w:line="440" w:lineRule="exact"/>
        <w:jc w:val="center"/>
        <w:textAlignment w:val="auto"/>
        <w:rPr>
          <w:rFonts w:ascii="仿宋_GB2312" w:hAnsi="宋体" w:eastAsia="仿宋_GB2312" w:cs="宋体"/>
          <w:kern w:val="0"/>
          <w:sz w:val="28"/>
          <w:szCs w:val="28"/>
          <w:shd w:val="clear" w:color="auto" w:fill="FFFFFF"/>
        </w:rPr>
      </w:pPr>
      <w:r>
        <w:rPr>
          <w:rFonts w:hint="eastAsia" w:ascii="仿宋_GB2312" w:hAnsi="宋体" w:eastAsia="仿宋_GB2312" w:cs="宋体"/>
          <w:kern w:val="0"/>
          <w:sz w:val="28"/>
          <w:szCs w:val="28"/>
          <w:shd w:val="clear" w:color="auto" w:fill="FFFFFF"/>
          <w:lang w:val="en-US" w:eastAsia="zh-CN"/>
        </w:rPr>
        <w:t xml:space="preserve">                           </w:t>
      </w:r>
      <w:r>
        <w:rPr>
          <w:rFonts w:hint="eastAsia" w:ascii="仿宋_GB2312" w:hAnsi="宋体" w:eastAsia="仿宋_GB2312" w:cs="宋体"/>
          <w:kern w:val="0"/>
          <w:sz w:val="28"/>
          <w:szCs w:val="28"/>
          <w:shd w:val="clear" w:color="auto" w:fill="FFFFFF"/>
        </w:rPr>
        <w:t>202</w:t>
      </w:r>
      <w:r>
        <w:rPr>
          <w:rFonts w:hint="eastAsia" w:ascii="仿宋_GB2312" w:hAnsi="宋体" w:eastAsia="仿宋_GB2312" w:cs="宋体"/>
          <w:kern w:val="0"/>
          <w:sz w:val="28"/>
          <w:szCs w:val="28"/>
          <w:shd w:val="clear" w:color="auto" w:fill="FFFFFF"/>
          <w:lang w:val="en-US" w:eastAsia="zh-CN"/>
        </w:rPr>
        <w:t>5</w:t>
      </w:r>
      <w:r>
        <w:rPr>
          <w:rFonts w:hint="eastAsia" w:ascii="仿宋_GB2312" w:hAnsi="宋体" w:eastAsia="仿宋_GB2312" w:cs="宋体"/>
          <w:kern w:val="0"/>
          <w:sz w:val="28"/>
          <w:szCs w:val="28"/>
          <w:shd w:val="clear" w:color="auto" w:fill="FFFFFF"/>
        </w:rPr>
        <w:t>年</w:t>
      </w:r>
      <w:r>
        <w:rPr>
          <w:rFonts w:hint="eastAsia" w:ascii="仿宋_GB2312" w:hAnsi="宋体" w:eastAsia="仿宋_GB2312" w:cs="宋体"/>
          <w:kern w:val="0"/>
          <w:sz w:val="28"/>
          <w:szCs w:val="28"/>
          <w:shd w:val="clear" w:color="auto" w:fill="FFFFFF"/>
          <w:lang w:val="en-US" w:eastAsia="zh-CN"/>
        </w:rPr>
        <w:t>11</w:t>
      </w:r>
      <w:r>
        <w:rPr>
          <w:rFonts w:hint="eastAsia" w:ascii="仿宋_GB2312" w:hAnsi="宋体" w:eastAsia="仿宋_GB2312" w:cs="宋体"/>
          <w:kern w:val="0"/>
          <w:sz w:val="28"/>
          <w:szCs w:val="28"/>
          <w:shd w:val="clear" w:color="auto" w:fill="FFFFFF"/>
        </w:rPr>
        <w:t>月</w:t>
      </w:r>
      <w:r>
        <w:rPr>
          <w:rFonts w:hint="eastAsia" w:ascii="仿宋_GB2312" w:hAnsi="宋体" w:eastAsia="仿宋_GB2312" w:cs="宋体"/>
          <w:kern w:val="0"/>
          <w:sz w:val="28"/>
          <w:szCs w:val="28"/>
          <w:shd w:val="clear" w:color="auto" w:fill="FFFFFF"/>
          <w:lang w:val="en-US" w:eastAsia="zh-CN"/>
        </w:rPr>
        <w:t>7</w:t>
      </w:r>
      <w:r>
        <w:rPr>
          <w:rFonts w:hint="eastAsia" w:ascii="仿宋_GB2312" w:hAnsi="宋体" w:eastAsia="仿宋_GB2312" w:cs="宋体"/>
          <w:kern w:val="0"/>
          <w:sz w:val="28"/>
          <w:szCs w:val="28"/>
          <w:shd w:val="clear" w:color="auto" w:fill="FFFFFF"/>
        </w:rPr>
        <w:t>日</w:t>
      </w:r>
    </w:p>
    <w:p>
      <w:pPr>
        <w:keepNext w:val="0"/>
        <w:keepLines w:val="0"/>
        <w:pageBreakBefore w:val="0"/>
        <w:widowControl/>
        <w:shd w:val="clear" w:color="auto" w:fill="FFFFFF"/>
        <w:kinsoku/>
        <w:wordWrap/>
        <w:overflowPunct/>
        <w:autoSpaceDE/>
        <w:autoSpaceDN/>
        <w:bidi w:val="0"/>
        <w:snapToGrid/>
        <w:spacing w:line="440" w:lineRule="exact"/>
        <w:jc w:val="left"/>
        <w:textAlignment w:val="auto"/>
        <w:rPr>
          <w:rFonts w:ascii="仿宋_GB2312" w:hAnsi="宋体" w:eastAsia="仿宋_GB2312" w:cs="宋体"/>
          <w:kern w:val="0"/>
          <w:sz w:val="24"/>
          <w:szCs w:val="24"/>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961499"/>
    </w:sdtPr>
    <w:sdtContent>
      <w:sdt>
        <w:sdtPr>
          <w:id w:val="171357217"/>
        </w:sdtPr>
        <w:sdtContent>
          <w:p>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10</w:t>
            </w:r>
            <w:r>
              <w:rPr>
                <w:b/>
                <w:sz w:val="24"/>
                <w:szCs w:val="24"/>
              </w:rPr>
              <w:fldChar w:fldCharType="end"/>
            </w:r>
          </w:p>
        </w:sdtContent>
      </w:sdt>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81D52"/>
    <w:multiLevelType w:val="multilevel"/>
    <w:tmpl w:val="8AE81D52"/>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NDgyNWMyN2Y4Mzk5YjE1MDEyYjU1NjRjODQ2MTIifQ=="/>
    <w:docVar w:name="KSO_WPS_MARK_KEY" w:val="947e3d50-abdd-459c-a3dd-15c8bcd06c32"/>
  </w:docVars>
  <w:rsids>
    <w:rsidRoot w:val="001E4BE1"/>
    <w:rsid w:val="00057DBA"/>
    <w:rsid w:val="000A772C"/>
    <w:rsid w:val="000D1DDD"/>
    <w:rsid w:val="000E526E"/>
    <w:rsid w:val="000E6D06"/>
    <w:rsid w:val="000F0CE6"/>
    <w:rsid w:val="000F6DAC"/>
    <w:rsid w:val="00115B95"/>
    <w:rsid w:val="00127A20"/>
    <w:rsid w:val="001545A9"/>
    <w:rsid w:val="00181B50"/>
    <w:rsid w:val="00184203"/>
    <w:rsid w:val="00187862"/>
    <w:rsid w:val="001E4BE1"/>
    <w:rsid w:val="001F3D6F"/>
    <w:rsid w:val="001F74C7"/>
    <w:rsid w:val="002A009A"/>
    <w:rsid w:val="002C7EDA"/>
    <w:rsid w:val="00305245"/>
    <w:rsid w:val="003135A5"/>
    <w:rsid w:val="0031704C"/>
    <w:rsid w:val="003336C8"/>
    <w:rsid w:val="003705BB"/>
    <w:rsid w:val="00376AA2"/>
    <w:rsid w:val="0037730F"/>
    <w:rsid w:val="003C4FA3"/>
    <w:rsid w:val="003E527F"/>
    <w:rsid w:val="004257F1"/>
    <w:rsid w:val="004345B1"/>
    <w:rsid w:val="00453CF8"/>
    <w:rsid w:val="00460289"/>
    <w:rsid w:val="004659A2"/>
    <w:rsid w:val="00470813"/>
    <w:rsid w:val="004A2C63"/>
    <w:rsid w:val="004A32F3"/>
    <w:rsid w:val="004D6D90"/>
    <w:rsid w:val="00521E56"/>
    <w:rsid w:val="00536811"/>
    <w:rsid w:val="005452C9"/>
    <w:rsid w:val="00593AF9"/>
    <w:rsid w:val="00596D13"/>
    <w:rsid w:val="005B09B8"/>
    <w:rsid w:val="005D2C26"/>
    <w:rsid w:val="005D69DB"/>
    <w:rsid w:val="00657854"/>
    <w:rsid w:val="0066535F"/>
    <w:rsid w:val="00676E48"/>
    <w:rsid w:val="0069361B"/>
    <w:rsid w:val="00694837"/>
    <w:rsid w:val="00696E62"/>
    <w:rsid w:val="006A0708"/>
    <w:rsid w:val="00700951"/>
    <w:rsid w:val="00716B76"/>
    <w:rsid w:val="007224A6"/>
    <w:rsid w:val="0073037E"/>
    <w:rsid w:val="00784080"/>
    <w:rsid w:val="00791C6D"/>
    <w:rsid w:val="007B3DD3"/>
    <w:rsid w:val="007B7ABB"/>
    <w:rsid w:val="007C7B04"/>
    <w:rsid w:val="00803340"/>
    <w:rsid w:val="00811D0B"/>
    <w:rsid w:val="008142B7"/>
    <w:rsid w:val="00864075"/>
    <w:rsid w:val="008B255F"/>
    <w:rsid w:val="008D32B4"/>
    <w:rsid w:val="008D41D8"/>
    <w:rsid w:val="008D6610"/>
    <w:rsid w:val="00910352"/>
    <w:rsid w:val="0093049F"/>
    <w:rsid w:val="00935E2C"/>
    <w:rsid w:val="00943D9E"/>
    <w:rsid w:val="009529AF"/>
    <w:rsid w:val="00953BAC"/>
    <w:rsid w:val="00965730"/>
    <w:rsid w:val="00970331"/>
    <w:rsid w:val="009B4E09"/>
    <w:rsid w:val="009C6CE3"/>
    <w:rsid w:val="00A16F5A"/>
    <w:rsid w:val="00A27B72"/>
    <w:rsid w:val="00A60A73"/>
    <w:rsid w:val="00A73B92"/>
    <w:rsid w:val="00A8456B"/>
    <w:rsid w:val="00A95627"/>
    <w:rsid w:val="00AC15CF"/>
    <w:rsid w:val="00AD031A"/>
    <w:rsid w:val="00AE1248"/>
    <w:rsid w:val="00AF496C"/>
    <w:rsid w:val="00B503AA"/>
    <w:rsid w:val="00B765D1"/>
    <w:rsid w:val="00B973AB"/>
    <w:rsid w:val="00BA4F2E"/>
    <w:rsid w:val="00BB63E4"/>
    <w:rsid w:val="00BC3FB3"/>
    <w:rsid w:val="00BD2183"/>
    <w:rsid w:val="00BD64BC"/>
    <w:rsid w:val="00C44A32"/>
    <w:rsid w:val="00C510E0"/>
    <w:rsid w:val="00CA458F"/>
    <w:rsid w:val="00CD7564"/>
    <w:rsid w:val="00D7629A"/>
    <w:rsid w:val="00D81B6F"/>
    <w:rsid w:val="00D9089D"/>
    <w:rsid w:val="00DB04CB"/>
    <w:rsid w:val="00DB2250"/>
    <w:rsid w:val="00DB41E9"/>
    <w:rsid w:val="00DF6081"/>
    <w:rsid w:val="00E16B7C"/>
    <w:rsid w:val="00E42987"/>
    <w:rsid w:val="00E42E43"/>
    <w:rsid w:val="00E45245"/>
    <w:rsid w:val="00E54D96"/>
    <w:rsid w:val="00EA6073"/>
    <w:rsid w:val="00EC1EDD"/>
    <w:rsid w:val="00F031BD"/>
    <w:rsid w:val="00F03D64"/>
    <w:rsid w:val="00F3075D"/>
    <w:rsid w:val="00F40174"/>
    <w:rsid w:val="00F440D6"/>
    <w:rsid w:val="00F4445A"/>
    <w:rsid w:val="00F5578F"/>
    <w:rsid w:val="00F66C44"/>
    <w:rsid w:val="00F8452C"/>
    <w:rsid w:val="00F94AA5"/>
    <w:rsid w:val="00FF390B"/>
    <w:rsid w:val="00FF4352"/>
    <w:rsid w:val="027B7C92"/>
    <w:rsid w:val="027C4350"/>
    <w:rsid w:val="04CE0C67"/>
    <w:rsid w:val="09E41622"/>
    <w:rsid w:val="0BA85DC9"/>
    <w:rsid w:val="0C0B468D"/>
    <w:rsid w:val="11091D5E"/>
    <w:rsid w:val="1189681B"/>
    <w:rsid w:val="11962EEE"/>
    <w:rsid w:val="13701D04"/>
    <w:rsid w:val="16EF6193"/>
    <w:rsid w:val="180D3D7B"/>
    <w:rsid w:val="18CF364B"/>
    <w:rsid w:val="1BFBAFD5"/>
    <w:rsid w:val="1C3948C3"/>
    <w:rsid w:val="1D576B05"/>
    <w:rsid w:val="1DFD34C1"/>
    <w:rsid w:val="22AA2061"/>
    <w:rsid w:val="230A3E55"/>
    <w:rsid w:val="248255A0"/>
    <w:rsid w:val="26743880"/>
    <w:rsid w:val="29523D42"/>
    <w:rsid w:val="2A48025F"/>
    <w:rsid w:val="2DEFA4F5"/>
    <w:rsid w:val="319E3AAF"/>
    <w:rsid w:val="33B06CDD"/>
    <w:rsid w:val="33BB4276"/>
    <w:rsid w:val="344E0C43"/>
    <w:rsid w:val="35D17269"/>
    <w:rsid w:val="369F68C7"/>
    <w:rsid w:val="3C5B08E8"/>
    <w:rsid w:val="3C9F7F2C"/>
    <w:rsid w:val="3D6A0A80"/>
    <w:rsid w:val="3E0F1DED"/>
    <w:rsid w:val="3EFA5E78"/>
    <w:rsid w:val="4021703C"/>
    <w:rsid w:val="4058707E"/>
    <w:rsid w:val="40907EF6"/>
    <w:rsid w:val="41CC5886"/>
    <w:rsid w:val="440B00D7"/>
    <w:rsid w:val="463719A2"/>
    <w:rsid w:val="464E3FEA"/>
    <w:rsid w:val="4AA60644"/>
    <w:rsid w:val="4B7F7F7B"/>
    <w:rsid w:val="4D7F3C12"/>
    <w:rsid w:val="4F313166"/>
    <w:rsid w:val="4FB869F8"/>
    <w:rsid w:val="552A7BC8"/>
    <w:rsid w:val="57751D0C"/>
    <w:rsid w:val="578510D8"/>
    <w:rsid w:val="584B452D"/>
    <w:rsid w:val="62B7014C"/>
    <w:rsid w:val="62C0053F"/>
    <w:rsid w:val="66A03109"/>
    <w:rsid w:val="683928C1"/>
    <w:rsid w:val="6CFB3525"/>
    <w:rsid w:val="6F8C153C"/>
    <w:rsid w:val="6FBB3577"/>
    <w:rsid w:val="7071414E"/>
    <w:rsid w:val="73FA1740"/>
    <w:rsid w:val="758368A6"/>
    <w:rsid w:val="76CB787F"/>
    <w:rsid w:val="7798254F"/>
    <w:rsid w:val="77E302A0"/>
    <w:rsid w:val="79984D55"/>
    <w:rsid w:val="79F78CDF"/>
    <w:rsid w:val="7AAC0E78"/>
    <w:rsid w:val="7EC808AE"/>
    <w:rsid w:val="7FF53B01"/>
    <w:rsid w:val="B167AFB6"/>
    <w:rsid w:val="CF3F1E56"/>
    <w:rsid w:val="FDF92B90"/>
    <w:rsid w:val="FEEB0F13"/>
    <w:rsid w:val="FFAF7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spacing w:line="360" w:lineRule="auto"/>
      <w:outlineLvl w:val="0"/>
    </w:pPr>
    <w:rPr>
      <w:rFonts w:ascii="Times New Roman" w:hAnsi="Times New Roman" w:eastAsia="宋体" w:cs="Times New Roman"/>
      <w:b/>
      <w:kern w:val="44"/>
      <w:sz w:val="28"/>
      <w:szCs w:val="20"/>
    </w:rPr>
  </w:style>
  <w:style w:type="paragraph" w:styleId="4">
    <w:name w:val="heading 2"/>
    <w:basedOn w:val="1"/>
    <w:next w:val="1"/>
    <w:unhideWhenUsed/>
    <w:qFormat/>
    <w:uiPriority w:val="0"/>
    <w:pPr>
      <w:keepNext/>
      <w:keepLines/>
      <w:numPr>
        <w:ilvl w:val="1"/>
        <w:numId w:val="1"/>
      </w:numPr>
      <w:outlineLvl w:val="1"/>
    </w:pPr>
    <w:rPr>
      <w:rFonts w:ascii="Arial" w:hAnsi="Arial" w:eastAsia="宋体" w:cs="Times New Roman"/>
      <w:b/>
      <w:kern w:val="0"/>
      <w:sz w:val="28"/>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Calibri" w:hAnsi="Calibri" w:eastAsia="宋体" w:cs="Times New Roman"/>
      <w:szCs w:val="20"/>
    </w:rPr>
  </w:style>
  <w:style w:type="paragraph" w:styleId="5">
    <w:name w:val="Body Text 3"/>
    <w:basedOn w:val="1"/>
    <w:qFormat/>
    <w:uiPriority w:val="0"/>
    <w:pPr>
      <w:spacing w:line="500" w:lineRule="exact"/>
    </w:pPr>
    <w:rPr>
      <w:b/>
      <w:bCs/>
      <w:sz w:val="24"/>
      <w:szCs w:val="24"/>
    </w:rPr>
  </w:style>
  <w:style w:type="paragraph" w:styleId="6">
    <w:name w:val="Balloon Text"/>
    <w:basedOn w:val="1"/>
    <w:link w:val="22"/>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99"/>
    <w:pPr>
      <w:spacing w:before="240" w:after="60" w:line="312" w:lineRule="auto"/>
      <w:jc w:val="center"/>
      <w:outlineLvl w:val="1"/>
    </w:pPr>
    <w:rPr>
      <w:rFonts w:ascii="Cambria" w:hAnsi="Cambria" w:cs="Cambria"/>
      <w:b/>
      <w:bCs/>
      <w:kern w:val="28"/>
      <w:sz w:val="32"/>
      <w:szCs w:val="32"/>
    </w:rPr>
  </w:style>
  <w:style w:type="paragraph" w:styleId="10">
    <w:name w:val="Body Text First Indent"/>
    <w:basedOn w:val="2"/>
    <w:qFormat/>
    <w:uiPriority w:val="0"/>
    <w:pPr>
      <w:ind w:firstLine="210"/>
    </w:pPr>
    <w:rPr>
      <w:rFonts w:ascii="宋体" w:hAnsi="宋体" w:cs="宋体"/>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Default"/>
    <w:next w:val="1"/>
    <w:qFormat/>
    <w:uiPriority w:val="99"/>
    <w:pPr>
      <w:widowControl w:val="0"/>
      <w:autoSpaceDE w:val="0"/>
      <w:autoSpaceDN w:val="0"/>
      <w:adjustRightInd w:val="0"/>
    </w:pPr>
    <w:rPr>
      <w:rFonts w:ascii="......." w:hAnsi="......." w:eastAsia="......." w:cs="......."/>
      <w:color w:val="000000"/>
      <w:sz w:val="24"/>
      <w:szCs w:val="24"/>
      <w:lang w:val="en-US" w:eastAsia="zh-CN" w:bidi="ar-SA"/>
    </w:rPr>
  </w:style>
  <w:style w:type="character" w:customStyle="1" w:styleId="17">
    <w:name w:val="页眉 Char"/>
    <w:basedOn w:val="13"/>
    <w:link w:val="8"/>
    <w:semiHidden/>
    <w:qFormat/>
    <w:uiPriority w:val="99"/>
    <w:rPr>
      <w:sz w:val="18"/>
      <w:szCs w:val="18"/>
    </w:rPr>
  </w:style>
  <w:style w:type="character" w:customStyle="1" w:styleId="18">
    <w:name w:val="页脚 Char"/>
    <w:basedOn w:val="13"/>
    <w:link w:val="7"/>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NormalCharacter"/>
    <w:semiHidden/>
    <w:qFormat/>
    <w:uiPriority w:val="0"/>
  </w:style>
  <w:style w:type="paragraph" w:customStyle="1" w:styleId="21">
    <w:name w:val="null3"/>
    <w:hidden/>
    <w:qFormat/>
    <w:uiPriority w:val="0"/>
    <w:rPr>
      <w:rFonts w:hint="eastAsia" w:asciiTheme="minorHAnsi" w:hAnsiTheme="minorHAnsi" w:eastAsiaTheme="minorEastAsia" w:cstheme="minorBidi"/>
      <w:lang w:val="en-US" w:eastAsia="zh-CN" w:bidi="ar-SA"/>
    </w:rPr>
  </w:style>
  <w:style w:type="character" w:customStyle="1" w:styleId="22">
    <w:name w:val="批注框文本 Char"/>
    <w:basedOn w:val="13"/>
    <w:link w:val="6"/>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968</Words>
  <Characters>1056</Characters>
  <Lines>26</Lines>
  <Paragraphs>7</Paragraphs>
  <TotalTime>0</TotalTime>
  <ScaleCrop>false</ScaleCrop>
  <LinksUpToDate>false</LinksUpToDate>
  <CharactersWithSpaces>1095</CharactersWithSpaces>
  <Application>WPS Office_11.8.2.12287_F1E327BC-269C-435d-A152-05C5408002CA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2023-04-24T02:07:00Z</dcterms:created>
  <dc:creator>admin</dc:creator>
  <cp:lastModifiedBy>吴晓林</cp:lastModifiedBy>
  <cp:lastPrinted>2023-05-19T01:43:00Z</cp:lastPrinted>
  <dcterms:modified xsi:type="dcterms:W3CDTF">2025-11-27T07:00:35Z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2052-11.8.2.12287</vt:lpwstr>
  </property>
  <property fmtid="{D5CDD505-2E9C-101B-9397-08002B2CF9AE}" pid="3" name="ICV">
    <vt:lpwstr>35123C73A74440EDACE020FC7A0081D8_13</vt:lpwstr>
  </property>
</Properties>
</file>